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\itemProps1.xml><?xml version="1.0" encoding="utf-8"?>
<ds:datastoreItem xmlns:ds="http://schemas.openxmlformats.org/officeDocument/2006/customXml" ds:itemID="{99401A60-454E-458C-80CB-4CC001AD87AE}">
  <ds:schemaRefs/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1546</Words>
  <Characters>1724</Characters>
  <Lines>13</Lines>
  <Paragraphs>3</Paragraphs>
  <TotalTime>30</TotalTime>
  <ScaleCrop>false</ScaleCrop>
  <LinksUpToDate>false</LinksUpToDate>
  <CharactersWithSpaces>1756</CharactersWithSpaces>
  <Application>WPS Office_12.1.0.17827_F1E327BC-269C-435d-A152-05C5408002CA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2024-08-27T07:31:00Z</dcterms:created>
  <dc:creator>Tang, Yu</dc:creator>
  <cp:lastModifiedBy>金建德</cp:lastModifiedBy>
  <cp:lastPrinted>2024-08-29T06:30:00Z</cp:lastPrinted>
  <dcterms:modified xsi:type="dcterms:W3CDTF">2024-08-30T01:35:08Z</dcterms:modified>
  <cp:revision>3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</vt:lpwstr>
  </property>
  <property fmtid="{D5CDD505-2E9C-101B-9397-08002B2CF9AE}" pid="3" name="KSOProductBuildVer">
    <vt:lpwstr>2052-12.1.0.17827</vt:lpwstr>
  </property>
  <property fmtid="{D5CDD505-2E9C-101B-9397-08002B2CF9AE}" pid="4" name="ICV">
    <vt:lpwstr>77184D7EEE21488C94E57B097C2F5280_12</vt:lpwstr>
  </property>
</Properties>
</file>

<file path=word\_rels\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DED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ascii="黑体" w:hAnsi="黑体" w:eastAsia="黑体"/>
          <w:color w:val="000000"/>
        </w:rPr>
        <w:t>股票代码：600188             股票简称：</w:t>
      </w:r>
      <w:r>
        <w:rPr>
          <w:rFonts w:hint="eastAsia" w:ascii="黑体" w:hAnsi="黑体" w:eastAsia="黑体"/>
          <w:color w:val="000000"/>
        </w:rPr>
        <w:t>兖矿能源</w:t>
      </w:r>
      <w:r>
        <w:rPr>
          <w:rFonts w:ascii="黑体" w:hAnsi="黑体" w:eastAsia="黑体"/>
          <w:color w:val="000000"/>
        </w:rPr>
        <w:t xml:space="preserve">             编号：临</w:t>
      </w:r>
      <w:r>
        <w:rPr>
          <w:rFonts w:hint="eastAsia" w:ascii="黑体" w:hAnsi="黑体" w:eastAsia="黑体" w:cs="黑体"/>
          <w:color w:val="000000"/>
        </w:rPr>
        <w:t>2024-0</w:t>
      </w:r>
      <w:r>
        <w:rPr>
          <w:rFonts w:hint="eastAsia" w:ascii="黑体" w:hAnsi="黑体" w:eastAsia="黑体" w:cs="黑体"/>
          <w:color w:val="000000"/>
          <w:lang w:val="en-US" w:eastAsia="zh-CN"/>
        </w:rPr>
        <w:t>61</w:t>
      </w:r>
    </w:p>
    <w:p w14:paraId="7A0F47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/>
          <w:color w:val="000000"/>
          <w:sz w:val="30"/>
          <w:szCs w:val="30"/>
        </w:rPr>
      </w:pPr>
    </w:p>
    <w:p w14:paraId="2FFAC9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jc w:val="center"/>
        <w:textAlignment w:val="auto"/>
        <w:rPr>
          <w:rFonts w:hint="eastAsia"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>兖矿能源集团股份有限公司</w:t>
      </w:r>
    </w:p>
    <w:p w14:paraId="2A81AB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-WinCharSetFFFF-H"/>
          <w:b/>
          <w:color w:val="FF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>关于出售子公司股权被动形成对外担保的</w:t>
      </w:r>
      <w:r>
        <w:rPr>
          <w:rFonts w:hint="eastAsia" w:ascii="黑体" w:hAnsi="黑体" w:eastAsia="黑体" w:cs="黑体-WinCharSetFFFF-H"/>
          <w:b/>
          <w:color w:val="FF0000"/>
          <w:kern w:val="0"/>
          <w:sz w:val="36"/>
          <w:szCs w:val="36"/>
        </w:rPr>
        <w:t>公告</w:t>
      </w:r>
    </w:p>
    <w:p w14:paraId="1F233C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jc w:val="center"/>
        <w:textAlignment w:val="auto"/>
        <w:rPr>
          <w:rFonts w:hint="eastAsia" w:asciiTheme="minorEastAsia" w:hAnsiTheme="minorEastAsia" w:eastAsiaTheme="minorEastAsia"/>
          <w:color w:val="000000"/>
          <w:sz w:val="30"/>
          <w:szCs w:val="30"/>
        </w:rPr>
      </w:pPr>
    </w:p>
    <w:p w14:paraId="621F36F1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kinsoku/>
        <w:wordWrap/>
        <w:overflowPunct/>
        <w:topLinePunct w:val="0"/>
        <w:bidi w:val="0"/>
        <w:adjustRightInd w:val="0"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本公司董事会及全体董事保证本公告内容不存在任何虚假记载、误导性陈述或者重大遗漏，并对其内容的真实性、准确性和完整性承担法律责任。</w:t>
      </w:r>
    </w:p>
    <w:p w14:paraId="7378EA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</w:p>
    <w:p w14:paraId="08AAD0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重要内容提示：</w:t>
      </w:r>
    </w:p>
    <w:p w14:paraId="0A13572D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Chars="0"/>
        <w:textAlignment w:val="auto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被担保人：烟台金正环保科技有限公司（“金正环保”），由公司全资子公司兖煤国际（控股）有限公司（“兖煤国际”）间接持有其45%股权。</w:t>
      </w:r>
    </w:p>
    <w:p w14:paraId="4A904F29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Chars="0"/>
        <w:textAlignment w:val="auto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担保金额及担保余额：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>本次担保金额为</w:t>
      </w:r>
      <w:r>
        <w:rPr>
          <w:rFonts w:asciiTheme="minorEastAsia" w:hAnsiTheme="minorEastAsia" w:eastAsiaTheme="minorEastAsia"/>
          <w:bCs/>
          <w:color w:val="000000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亿元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截至本公告披露日，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>实际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担保余额为</w:t>
      </w:r>
      <w:r>
        <w:rPr>
          <w:rFonts w:asciiTheme="minorEastAsia" w:hAnsiTheme="minorEastAsia" w:eastAsiaTheme="minorEastAsia"/>
          <w:bCs/>
          <w:color w:val="000000"/>
          <w:sz w:val="28"/>
          <w:szCs w:val="28"/>
        </w:rPr>
        <w:t>1.23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亿元。</w:t>
      </w:r>
    </w:p>
    <w:p w14:paraId="4EEC04AD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Chars="0"/>
        <w:textAlignment w:val="auto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本次担保是否有反担保：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>是。</w:t>
      </w:r>
    </w:p>
    <w:p w14:paraId="5104A1AF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Chars="0"/>
        <w:textAlignment w:val="auto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公司无逾期对外担保。</w:t>
      </w:r>
    </w:p>
    <w:p w14:paraId="2CB53FAD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Chars="0"/>
        <w:textAlignment w:val="auto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本次担保事项尚需提交股东大会审议批准。</w:t>
      </w:r>
    </w:p>
    <w:p w14:paraId="116BB0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1020" w:firstLine="0" w:firstLineChars="0"/>
        <w:textAlignment w:val="auto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1E3D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一、担保情况概述</w:t>
      </w:r>
    </w:p>
    <w:p w14:paraId="290E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>（一）基本情况</w:t>
      </w:r>
    </w:p>
    <w:p w14:paraId="2CE0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经公司于2022年6月30日召开的2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021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年度股东周年大会审议批准，授权公司及控股公司向控股/参股公司提供总额不超过等值50亿美元的融资担保。根据上述授权，公司于2023年3月为金正环保1.37亿元银行借款提供担保，担保期间为债务履行期限届满日起三年，金正环保其他股东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按其持股比例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向公司提供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担保金额</w:t>
      </w:r>
      <w:r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  <w:t>55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反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担保。</w:t>
      </w:r>
    </w:p>
    <w:p w14:paraId="18E5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经公司总经理办公会审议批准，兖煤国际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  <w:t>拟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highlight w:val="none"/>
          <w:lang w:eastAsia="zh-CN"/>
        </w:rPr>
        <w:t>以不低于1,952.5万美元价格通过意向方比选的方式，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转让其间接持有的金正环保45%股权（“本次转让”）。本次转让完成后，公司将不再与金正环保存在股权关系，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上述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担保将被动转化为公司向无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股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权关系公司提供的担保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根据《上海证券交易所股票上市规则》规定，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该担保事项需履行公司董事会审议程序，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鉴于被担保对象资产负债率超过70%，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还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需提交股东大会审议批准。</w:t>
      </w:r>
    </w:p>
    <w:p w14:paraId="5B4F8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另外，除上述反担保外，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金正环保其他股东与公司约定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自股权变更登记至受让方之日起，以其个人全部财产向公司提供担保余额100%的连带责任保证。</w:t>
      </w:r>
    </w:p>
    <w:p w14:paraId="0C73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（二）内部决策程序</w:t>
      </w:r>
    </w:p>
    <w:p w14:paraId="232C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024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年8月30日，公司召开第九届董事会第十次会议，审议通过了《关于出售子公司股权被动形成对外担保的议案》，批准因出售子公司股权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被动形成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对外担保事项。该担保事项尚需提交公司股东大会审议批准。</w:t>
      </w:r>
    </w:p>
    <w:p w14:paraId="2E511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二、被担保人基本情况</w:t>
      </w:r>
    </w:p>
    <w:p w14:paraId="0EEF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1、企业名称：烟台金正环保科技有限公司</w:t>
      </w:r>
    </w:p>
    <w:p w14:paraId="481C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2、统一社会信用代码：913706135992875532</w:t>
      </w:r>
    </w:p>
    <w:p w14:paraId="2B00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3、法定代表人：李越彪</w:t>
      </w:r>
    </w:p>
    <w:p w14:paraId="581FE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、公司类型：有限责任公司（港澳台法人独资）</w:t>
      </w:r>
    </w:p>
    <w:p w14:paraId="5EB6E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、注册资本：10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000万元人民币</w:t>
      </w:r>
    </w:p>
    <w:p w14:paraId="7A66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6、成立时间：2012年7月5日</w:t>
      </w:r>
    </w:p>
    <w:p w14:paraId="09B82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7、住所:山东省烟台市莱山区经济开发区瑞达路</w:t>
      </w:r>
    </w:p>
    <w:p w14:paraId="69BC0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8、主要经营范围：主要从事反渗透纯净水和污水处理设备的设计研发、生产、销售、安装及技术咨询业务。</w:t>
      </w:r>
    </w:p>
    <w:p w14:paraId="54CC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、股东情况：</w:t>
      </w:r>
    </w:p>
    <w:p w14:paraId="17F78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股权转让前，公司全资子公司兖煤国际间接持有金正环保45%股权。本次转让完成后，公司将不再与金正环保存在股权关系。</w:t>
      </w:r>
    </w:p>
    <w:p w14:paraId="439501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财务情况： </w:t>
      </w:r>
    </w:p>
    <w:p w14:paraId="6F8F1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textAlignment w:val="auto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</w:p>
    <w:tbl>
      <w:tblPr>
        <w:tblStyle w:val="8"/>
        <w:tblW w:w="8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642"/>
        <w:gridCol w:w="2970"/>
      </w:tblGrid>
      <w:tr w14:paraId="3A4C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66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单位：亿元</w:t>
            </w:r>
          </w:p>
        </w:tc>
      </w:tr>
      <w:tr w14:paraId="3634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70" w:type="dxa"/>
            <w:tcBorders>
              <w:top w:val="single" w:color="auto" w:sz="4" w:space="0"/>
            </w:tcBorders>
          </w:tcPr>
          <w:p w14:paraId="3C1E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642" w:type="dxa"/>
            <w:tcBorders>
              <w:top w:val="single" w:color="auto" w:sz="4" w:space="0"/>
            </w:tcBorders>
            <w:vAlign w:val="center"/>
          </w:tcPr>
          <w:p w14:paraId="3927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 w14:paraId="70E3E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经审计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0" w:type="dxa"/>
            <w:tcBorders>
              <w:top w:val="single" w:color="auto" w:sz="4" w:space="0"/>
            </w:tcBorders>
            <w:vAlign w:val="center"/>
          </w:tcPr>
          <w:p w14:paraId="7405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024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年6月3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  <w:p w14:paraId="6A6A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未经审计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7D6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70" w:type="dxa"/>
          </w:tcPr>
          <w:p w14:paraId="590C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资产合计</w:t>
            </w:r>
          </w:p>
        </w:tc>
        <w:tc>
          <w:tcPr>
            <w:tcW w:w="2642" w:type="dxa"/>
            <w:vAlign w:val="center"/>
          </w:tcPr>
          <w:p w14:paraId="27E5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2970" w:type="dxa"/>
            <w:vAlign w:val="center"/>
          </w:tcPr>
          <w:p w14:paraId="26E1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28.21</w:t>
            </w:r>
          </w:p>
        </w:tc>
      </w:tr>
      <w:tr w14:paraId="5A3C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70" w:type="dxa"/>
          </w:tcPr>
          <w:p w14:paraId="06BA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负债合计</w:t>
            </w:r>
          </w:p>
        </w:tc>
        <w:tc>
          <w:tcPr>
            <w:tcW w:w="2642" w:type="dxa"/>
            <w:vAlign w:val="center"/>
          </w:tcPr>
          <w:p w14:paraId="47CE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970" w:type="dxa"/>
            <w:vAlign w:val="center"/>
          </w:tcPr>
          <w:p w14:paraId="5565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29.96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542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70" w:type="dxa"/>
          </w:tcPr>
          <w:p w14:paraId="53D8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2642" w:type="dxa"/>
            <w:vAlign w:val="center"/>
          </w:tcPr>
          <w:p w14:paraId="6A55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.57</w:t>
            </w:r>
          </w:p>
        </w:tc>
        <w:tc>
          <w:tcPr>
            <w:tcW w:w="2970" w:type="dxa"/>
            <w:vAlign w:val="center"/>
          </w:tcPr>
          <w:p w14:paraId="40E7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-1.76</w:t>
            </w:r>
          </w:p>
        </w:tc>
      </w:tr>
      <w:tr w14:paraId="21FE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70" w:type="dxa"/>
            <w:vAlign w:val="center"/>
          </w:tcPr>
          <w:p w14:paraId="30BF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642" w:type="dxa"/>
            <w:vAlign w:val="center"/>
          </w:tcPr>
          <w:p w14:paraId="5350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023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年度</w:t>
            </w:r>
          </w:p>
          <w:p w14:paraId="3EE8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经审计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 w14:paraId="4DFA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年1-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月</w:t>
            </w:r>
          </w:p>
          <w:p w14:paraId="70BB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未经审计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532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70" w:type="dxa"/>
          </w:tcPr>
          <w:p w14:paraId="258C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642" w:type="dxa"/>
            <w:vAlign w:val="center"/>
          </w:tcPr>
          <w:p w14:paraId="52FA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.36</w:t>
            </w:r>
          </w:p>
        </w:tc>
        <w:tc>
          <w:tcPr>
            <w:tcW w:w="2970" w:type="dxa"/>
            <w:vAlign w:val="center"/>
          </w:tcPr>
          <w:p w14:paraId="34AB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1.99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F43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70" w:type="dxa"/>
          </w:tcPr>
          <w:p w14:paraId="6AEB2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642" w:type="dxa"/>
            <w:vAlign w:val="center"/>
          </w:tcPr>
          <w:p w14:paraId="3E62C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2970" w:type="dxa"/>
            <w:vAlign w:val="center"/>
          </w:tcPr>
          <w:p w14:paraId="6E2B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-0.75</w:t>
            </w:r>
          </w:p>
        </w:tc>
      </w:tr>
      <w:tr w14:paraId="09B6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70" w:type="dxa"/>
          </w:tcPr>
          <w:p w14:paraId="069E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2642" w:type="dxa"/>
            <w:vAlign w:val="center"/>
          </w:tcPr>
          <w:p w14:paraId="4C1B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2970" w:type="dxa"/>
            <w:vAlign w:val="center"/>
          </w:tcPr>
          <w:p w14:paraId="726A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-0.75</w:t>
            </w:r>
          </w:p>
        </w:tc>
      </w:tr>
    </w:tbl>
    <w:p w14:paraId="0FE5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截至本公告披露日，金正环保不属于失信被执行人。</w:t>
      </w:r>
    </w:p>
    <w:p w14:paraId="612A0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三、担保事项主要内容</w:t>
      </w:r>
    </w:p>
    <w:p w14:paraId="0AC8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2023年3月，公司与银行签署《最高额保证合同》，为金正环保1.37亿元借款向银行提供最高额连带责任保证，保证期间为债务履行期限届满日起三年。截至2024年7月末，此笔担保余额为1.23亿元，相关主债务将于2026年3月至2026年5月分批到期。</w:t>
      </w:r>
    </w:p>
    <w:p w14:paraId="0A78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四、担保的必要性和合理性</w:t>
      </w:r>
    </w:p>
    <w:p w14:paraId="6950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鉴于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公司为金正环保提供的银行借款担保尚未到期，公司需延续该担保。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本次担保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公司对子公司日常经营性借款提供担保的延续，不存在新增提供对外担保的情况，不会对公司的正常经营生产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产生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重大不利影响。</w:t>
      </w:r>
    </w:p>
    <w:p w14:paraId="258A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五、董事会意见</w:t>
      </w:r>
    </w:p>
    <w:p w14:paraId="1D66F24B">
      <w:pPr>
        <w:keepNext w:val="0"/>
        <w:keepLines w:val="0"/>
        <w:pageBreakBefore w:val="0"/>
        <w:widowControl w:val="0"/>
        <w:tabs>
          <w:tab w:val="left" w:pos="346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公司于2024年8月30日召开第九届董事会第十次会议，审议通过了《关于出售子公司股权被动形成对外担保的议案》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11票同意、0票反对、0票弃权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，并同意提交公司股东大会审议。</w:t>
      </w:r>
    </w:p>
    <w:p w14:paraId="6C4F5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40" w:firstLineChars="192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六、累计对外担保数量</w:t>
      </w:r>
    </w:p>
    <w:p w14:paraId="6F49C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截至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公告披露日，公司及控股子公司对外担保总额169.48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亿元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，占公司2023年度经审计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归属于母公司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净资产的比例为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未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对控股股东和实际控制人及其关联人提供担保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无逾期担保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 w14:paraId="7D28F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0A5B0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特此公告。</w:t>
      </w:r>
    </w:p>
    <w:p w14:paraId="4AE4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1EB4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537" w:firstLineChars="192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24BE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兖矿能源集团股份有限公司董事会</w:t>
      </w:r>
    </w:p>
    <w:p w14:paraId="79EC3A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right"/>
        <w:textAlignment w:val="auto"/>
        <w:rPr>
          <w:rFonts w:hint="eastAsia" w:cs="宋体-WinCharSetFFFF-H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2024年8月30日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-WinCharSetFFFF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01252"/>
    </w:sdtPr>
    <w:sdtContent>
      <w:p w14:paraId="6380D59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08754"/>
    <w:multiLevelType w:val="singleLevel"/>
    <w:tmpl w:val="C1208754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74646B16"/>
    <w:multiLevelType w:val="multilevel"/>
    <w:tmpl w:val="74646B16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YjY4NWZjNGUwOWY3OTRkMDNlZjYzMDMxMGNmNTUifQ=="/>
  </w:docVars>
  <w:rsids>
    <w:rsidRoot w:val="00BF2ECD"/>
    <w:rsid w:val="00000558"/>
    <w:rsid w:val="00000BC9"/>
    <w:rsid w:val="000016DC"/>
    <w:rsid w:val="00002199"/>
    <w:rsid w:val="0001320C"/>
    <w:rsid w:val="00023A5B"/>
    <w:rsid w:val="00035274"/>
    <w:rsid w:val="00037429"/>
    <w:rsid w:val="00044B7A"/>
    <w:rsid w:val="00050D8C"/>
    <w:rsid w:val="00051D15"/>
    <w:rsid w:val="00060DFA"/>
    <w:rsid w:val="00064333"/>
    <w:rsid w:val="00064EAC"/>
    <w:rsid w:val="000671F4"/>
    <w:rsid w:val="0007156E"/>
    <w:rsid w:val="000764C3"/>
    <w:rsid w:val="00082408"/>
    <w:rsid w:val="00095674"/>
    <w:rsid w:val="000B22AB"/>
    <w:rsid w:val="000B677B"/>
    <w:rsid w:val="00104E51"/>
    <w:rsid w:val="00116589"/>
    <w:rsid w:val="00124FA5"/>
    <w:rsid w:val="00125C8C"/>
    <w:rsid w:val="00126188"/>
    <w:rsid w:val="001335CF"/>
    <w:rsid w:val="001368F4"/>
    <w:rsid w:val="001619B6"/>
    <w:rsid w:val="00161C50"/>
    <w:rsid w:val="001631B1"/>
    <w:rsid w:val="00177222"/>
    <w:rsid w:val="0018380C"/>
    <w:rsid w:val="001903B0"/>
    <w:rsid w:val="001B5730"/>
    <w:rsid w:val="001C165F"/>
    <w:rsid w:val="001D0405"/>
    <w:rsid w:val="001E7562"/>
    <w:rsid w:val="001F0293"/>
    <w:rsid w:val="001F3BAD"/>
    <w:rsid w:val="002032FC"/>
    <w:rsid w:val="00207506"/>
    <w:rsid w:val="002114BE"/>
    <w:rsid w:val="002249A7"/>
    <w:rsid w:val="00224E96"/>
    <w:rsid w:val="00246976"/>
    <w:rsid w:val="00272D61"/>
    <w:rsid w:val="002878A7"/>
    <w:rsid w:val="00294DFB"/>
    <w:rsid w:val="002B1A65"/>
    <w:rsid w:val="002C32E2"/>
    <w:rsid w:val="002C3AF3"/>
    <w:rsid w:val="002C5387"/>
    <w:rsid w:val="002D6A43"/>
    <w:rsid w:val="002F1340"/>
    <w:rsid w:val="002F33C4"/>
    <w:rsid w:val="002F6DC2"/>
    <w:rsid w:val="0030115C"/>
    <w:rsid w:val="003051B5"/>
    <w:rsid w:val="00313A26"/>
    <w:rsid w:val="003322FF"/>
    <w:rsid w:val="00335DCA"/>
    <w:rsid w:val="00342251"/>
    <w:rsid w:val="00343F60"/>
    <w:rsid w:val="00352F3F"/>
    <w:rsid w:val="00361ABD"/>
    <w:rsid w:val="00384849"/>
    <w:rsid w:val="003A3C4B"/>
    <w:rsid w:val="003A4934"/>
    <w:rsid w:val="003A6877"/>
    <w:rsid w:val="003B5E5C"/>
    <w:rsid w:val="003D1D39"/>
    <w:rsid w:val="003D4987"/>
    <w:rsid w:val="003D500E"/>
    <w:rsid w:val="003E399E"/>
    <w:rsid w:val="003F26EB"/>
    <w:rsid w:val="00406F24"/>
    <w:rsid w:val="00412966"/>
    <w:rsid w:val="004166FA"/>
    <w:rsid w:val="00421FBB"/>
    <w:rsid w:val="00432414"/>
    <w:rsid w:val="004417CE"/>
    <w:rsid w:val="004617FD"/>
    <w:rsid w:val="004A27BC"/>
    <w:rsid w:val="004B6940"/>
    <w:rsid w:val="004C3D35"/>
    <w:rsid w:val="004D673D"/>
    <w:rsid w:val="004E11B1"/>
    <w:rsid w:val="004F4D81"/>
    <w:rsid w:val="004F792E"/>
    <w:rsid w:val="00501890"/>
    <w:rsid w:val="0050197F"/>
    <w:rsid w:val="00507042"/>
    <w:rsid w:val="0052284A"/>
    <w:rsid w:val="0052751C"/>
    <w:rsid w:val="0053481E"/>
    <w:rsid w:val="00536A99"/>
    <w:rsid w:val="00563DEF"/>
    <w:rsid w:val="005824D2"/>
    <w:rsid w:val="00593D94"/>
    <w:rsid w:val="005950D7"/>
    <w:rsid w:val="005A5697"/>
    <w:rsid w:val="005B1790"/>
    <w:rsid w:val="005B1CE9"/>
    <w:rsid w:val="005E0D94"/>
    <w:rsid w:val="005F4A3E"/>
    <w:rsid w:val="005F6315"/>
    <w:rsid w:val="006004F3"/>
    <w:rsid w:val="0061300F"/>
    <w:rsid w:val="0061302E"/>
    <w:rsid w:val="00616B8A"/>
    <w:rsid w:val="00621D2E"/>
    <w:rsid w:val="00623320"/>
    <w:rsid w:val="006233E1"/>
    <w:rsid w:val="00631267"/>
    <w:rsid w:val="006414A6"/>
    <w:rsid w:val="0064728B"/>
    <w:rsid w:val="006754DD"/>
    <w:rsid w:val="006833E7"/>
    <w:rsid w:val="0068722E"/>
    <w:rsid w:val="00692CB8"/>
    <w:rsid w:val="006B13DA"/>
    <w:rsid w:val="006B2315"/>
    <w:rsid w:val="006B45CE"/>
    <w:rsid w:val="006B6910"/>
    <w:rsid w:val="006B6EA5"/>
    <w:rsid w:val="006C6811"/>
    <w:rsid w:val="006D1676"/>
    <w:rsid w:val="006D6459"/>
    <w:rsid w:val="007037CA"/>
    <w:rsid w:val="007041A1"/>
    <w:rsid w:val="00711279"/>
    <w:rsid w:val="00711343"/>
    <w:rsid w:val="00713C80"/>
    <w:rsid w:val="007175F2"/>
    <w:rsid w:val="007230E1"/>
    <w:rsid w:val="0073774F"/>
    <w:rsid w:val="0076073C"/>
    <w:rsid w:val="00776B0C"/>
    <w:rsid w:val="007946B0"/>
    <w:rsid w:val="007A42EC"/>
    <w:rsid w:val="007A4358"/>
    <w:rsid w:val="007A54FF"/>
    <w:rsid w:val="007B1A1F"/>
    <w:rsid w:val="007B2DBE"/>
    <w:rsid w:val="007C343C"/>
    <w:rsid w:val="007C655F"/>
    <w:rsid w:val="00816C8F"/>
    <w:rsid w:val="0082290E"/>
    <w:rsid w:val="008257EF"/>
    <w:rsid w:val="00826B51"/>
    <w:rsid w:val="0083455D"/>
    <w:rsid w:val="00847CA7"/>
    <w:rsid w:val="008625FB"/>
    <w:rsid w:val="00866013"/>
    <w:rsid w:val="00872287"/>
    <w:rsid w:val="00883494"/>
    <w:rsid w:val="00885E01"/>
    <w:rsid w:val="00891EE8"/>
    <w:rsid w:val="008A76CD"/>
    <w:rsid w:val="008B360D"/>
    <w:rsid w:val="008B4652"/>
    <w:rsid w:val="008C75E8"/>
    <w:rsid w:val="008D10ED"/>
    <w:rsid w:val="008D7908"/>
    <w:rsid w:val="008D7D16"/>
    <w:rsid w:val="008E2FF0"/>
    <w:rsid w:val="00912197"/>
    <w:rsid w:val="00913A1A"/>
    <w:rsid w:val="00921C68"/>
    <w:rsid w:val="009238FB"/>
    <w:rsid w:val="00932607"/>
    <w:rsid w:val="009477DC"/>
    <w:rsid w:val="00955454"/>
    <w:rsid w:val="00955DC4"/>
    <w:rsid w:val="00960BDB"/>
    <w:rsid w:val="00962784"/>
    <w:rsid w:val="0096329B"/>
    <w:rsid w:val="0097194D"/>
    <w:rsid w:val="009752E9"/>
    <w:rsid w:val="00977420"/>
    <w:rsid w:val="0099027E"/>
    <w:rsid w:val="00992A41"/>
    <w:rsid w:val="009A242D"/>
    <w:rsid w:val="009A3EBC"/>
    <w:rsid w:val="009C3379"/>
    <w:rsid w:val="009F54A3"/>
    <w:rsid w:val="00A06636"/>
    <w:rsid w:val="00A20224"/>
    <w:rsid w:val="00A317FA"/>
    <w:rsid w:val="00A369A9"/>
    <w:rsid w:val="00A40ADE"/>
    <w:rsid w:val="00A4773A"/>
    <w:rsid w:val="00A50776"/>
    <w:rsid w:val="00A56BD4"/>
    <w:rsid w:val="00A87F63"/>
    <w:rsid w:val="00A9108C"/>
    <w:rsid w:val="00AA1DF6"/>
    <w:rsid w:val="00AA36C5"/>
    <w:rsid w:val="00AC6182"/>
    <w:rsid w:val="00AD7080"/>
    <w:rsid w:val="00AF0143"/>
    <w:rsid w:val="00AF4CB2"/>
    <w:rsid w:val="00B10348"/>
    <w:rsid w:val="00B10A2A"/>
    <w:rsid w:val="00B12308"/>
    <w:rsid w:val="00B13505"/>
    <w:rsid w:val="00B152B7"/>
    <w:rsid w:val="00B253D1"/>
    <w:rsid w:val="00B3338B"/>
    <w:rsid w:val="00B35C9C"/>
    <w:rsid w:val="00B42C4C"/>
    <w:rsid w:val="00B575AF"/>
    <w:rsid w:val="00B65460"/>
    <w:rsid w:val="00B66D7C"/>
    <w:rsid w:val="00B81ADD"/>
    <w:rsid w:val="00B8760F"/>
    <w:rsid w:val="00B90010"/>
    <w:rsid w:val="00B93A4C"/>
    <w:rsid w:val="00B96BB6"/>
    <w:rsid w:val="00BC4BBB"/>
    <w:rsid w:val="00BE0431"/>
    <w:rsid w:val="00BE7AC6"/>
    <w:rsid w:val="00BF2ECD"/>
    <w:rsid w:val="00BF54FF"/>
    <w:rsid w:val="00C061F6"/>
    <w:rsid w:val="00C11DBC"/>
    <w:rsid w:val="00C2242B"/>
    <w:rsid w:val="00C24D36"/>
    <w:rsid w:val="00C2610B"/>
    <w:rsid w:val="00C321FA"/>
    <w:rsid w:val="00C335E9"/>
    <w:rsid w:val="00C37A23"/>
    <w:rsid w:val="00C5077D"/>
    <w:rsid w:val="00C50C6B"/>
    <w:rsid w:val="00C515E8"/>
    <w:rsid w:val="00C55AA9"/>
    <w:rsid w:val="00C578DC"/>
    <w:rsid w:val="00C57B6A"/>
    <w:rsid w:val="00C64E83"/>
    <w:rsid w:val="00C800AF"/>
    <w:rsid w:val="00CA20F4"/>
    <w:rsid w:val="00CA5962"/>
    <w:rsid w:val="00CA5E22"/>
    <w:rsid w:val="00CA7854"/>
    <w:rsid w:val="00CC2A94"/>
    <w:rsid w:val="00CC6A06"/>
    <w:rsid w:val="00CD0630"/>
    <w:rsid w:val="00D0021B"/>
    <w:rsid w:val="00D060E9"/>
    <w:rsid w:val="00D061EC"/>
    <w:rsid w:val="00D12713"/>
    <w:rsid w:val="00D14999"/>
    <w:rsid w:val="00D20476"/>
    <w:rsid w:val="00D348AE"/>
    <w:rsid w:val="00D36CEC"/>
    <w:rsid w:val="00D37022"/>
    <w:rsid w:val="00D40D5F"/>
    <w:rsid w:val="00D51495"/>
    <w:rsid w:val="00D6642E"/>
    <w:rsid w:val="00DA6313"/>
    <w:rsid w:val="00DA6BAB"/>
    <w:rsid w:val="00DB4349"/>
    <w:rsid w:val="00DC533B"/>
    <w:rsid w:val="00DD1465"/>
    <w:rsid w:val="00DD3A5B"/>
    <w:rsid w:val="00DD5D73"/>
    <w:rsid w:val="00DE0D68"/>
    <w:rsid w:val="00DE24A1"/>
    <w:rsid w:val="00DE2FB4"/>
    <w:rsid w:val="00E1723F"/>
    <w:rsid w:val="00E24F18"/>
    <w:rsid w:val="00E2700A"/>
    <w:rsid w:val="00E313D8"/>
    <w:rsid w:val="00E35CC1"/>
    <w:rsid w:val="00E360F6"/>
    <w:rsid w:val="00E50EF5"/>
    <w:rsid w:val="00E54250"/>
    <w:rsid w:val="00E62DAF"/>
    <w:rsid w:val="00E92E43"/>
    <w:rsid w:val="00E97E71"/>
    <w:rsid w:val="00EA34E8"/>
    <w:rsid w:val="00EC5C5A"/>
    <w:rsid w:val="00ED0055"/>
    <w:rsid w:val="00ED141C"/>
    <w:rsid w:val="00ED3A01"/>
    <w:rsid w:val="00F2365C"/>
    <w:rsid w:val="00F27FD9"/>
    <w:rsid w:val="00F60665"/>
    <w:rsid w:val="00F65A6F"/>
    <w:rsid w:val="00F77490"/>
    <w:rsid w:val="00F84CFA"/>
    <w:rsid w:val="00F967B2"/>
    <w:rsid w:val="00F96A11"/>
    <w:rsid w:val="00FA1CAB"/>
    <w:rsid w:val="00FD0085"/>
    <w:rsid w:val="00FD1980"/>
    <w:rsid w:val="00FD5600"/>
    <w:rsid w:val="00FE0712"/>
    <w:rsid w:val="00FF1871"/>
    <w:rsid w:val="074E325B"/>
    <w:rsid w:val="07BE292C"/>
    <w:rsid w:val="09954793"/>
    <w:rsid w:val="0C166E23"/>
    <w:rsid w:val="16E51986"/>
    <w:rsid w:val="1998261E"/>
    <w:rsid w:val="26412A64"/>
    <w:rsid w:val="3AA7536E"/>
    <w:rsid w:val="40A81040"/>
    <w:rsid w:val="44585C10"/>
    <w:rsid w:val="4ABA2F24"/>
    <w:rsid w:val="4D8A62AC"/>
    <w:rsid w:val="4E3A6B0E"/>
    <w:rsid w:val="5D4653E5"/>
    <w:rsid w:val="5EF26773"/>
    <w:rsid w:val="5FE3F82D"/>
    <w:rsid w:val="6F8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unhideWhenUsed/>
    <w:qFormat/>
    <w:uiPriority w:val="0"/>
    <w:pPr>
      <w:jc w:val="left"/>
    </w:p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文字 字符"/>
    <w:basedOn w:val="9"/>
    <w:link w:val="2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字符"/>
    <w:basedOn w:val="17"/>
    <w:link w:val="6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